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85" w:rsidRPr="00E5491E" w:rsidRDefault="00D15B85" w:rsidP="00D15B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Приложение 2</w:t>
      </w:r>
      <w:r w:rsidRPr="00E549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D15B85" w:rsidRDefault="00D15B85" w:rsidP="00D15B85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D15B85" w:rsidRPr="00D15B85" w:rsidRDefault="00D15B85" w:rsidP="00D15B85">
      <w:pPr>
        <w:numPr>
          <w:ilvl w:val="0"/>
          <w:numId w:val="1"/>
        </w:num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Резисторы постоянные</w:t>
      </w:r>
    </w:p>
    <w:p w:rsidR="00D15B85" w:rsidRPr="00D15B85" w:rsidRDefault="00D15B85" w:rsidP="0073358E">
      <w:pPr>
        <w:spacing w:before="100" w:beforeAutospacing="1" w:after="100" w:afterAutospacing="1" w:line="240" w:lineRule="auto"/>
        <w:ind w:left="720"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>Резисторы характеризуются: номинальной мощностью, номинальным сопротивлением и классом точности.</w:t>
      </w:r>
    </w:p>
    <w:p w:rsidR="00D15B85" w:rsidRPr="00D15B85" w:rsidRDefault="00D15B85" w:rsidP="0073358E">
      <w:pPr>
        <w:spacing w:before="100" w:beforeAutospacing="1" w:after="100" w:afterAutospacing="1" w:line="240" w:lineRule="auto"/>
        <w:ind w:left="720"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Под номинальной мощностью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ном</w:t>
      </w:r>
      <w:proofErr w:type="spellEnd"/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 понимается наибольшая мощность, которую резистор может рассеивать в заданных условиях в течение гарантированного срока службы. В усилительной технике МСП обычно используются номинальные мощности рассеивания из следующего ряда (в ваттах): 0,01; 0,025; 0,125; 0,25; 0,5; 1; 2.</w:t>
      </w:r>
    </w:p>
    <w:p w:rsidR="00D15B85" w:rsidRPr="00D15B85" w:rsidRDefault="00D15B85" w:rsidP="0073358E">
      <w:pPr>
        <w:spacing w:before="100" w:beforeAutospacing="1" w:after="100" w:afterAutospacing="1" w:line="240" w:lineRule="auto"/>
        <w:ind w:left="720"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Под номинальным сопротивлением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R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ном</w:t>
      </w:r>
      <w:proofErr w:type="spellEnd"/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 понимается электрическое сопротивление, значение которого обозначено на резисторе. В практических расчетах используется три стандартизированных ряда Е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; Е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12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; Е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24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. Цифра после буквы “Е” указывает число номинальных значений в каждом десятичном интервале. При выборе резисторов пользуются таблицей 2.1.</w:t>
      </w:r>
    </w:p>
    <w:tbl>
      <w:tblPr>
        <w:tblW w:w="4500" w:type="pct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7847"/>
      </w:tblGrid>
      <w:tr w:rsidR="00D15B85" w:rsidRPr="00D15B85" w:rsidTr="00D15B85">
        <w:trPr>
          <w:tblCellSpacing w:w="0" w:type="dxa"/>
        </w:trPr>
        <w:tc>
          <w:tcPr>
            <w:tcW w:w="0" w:type="auto"/>
            <w:gridSpan w:val="2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Таблица 2.1. - Стандартизованные ряды Е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6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Е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12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и Е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24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3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Ряд</w:t>
            </w:r>
          </w:p>
        </w:tc>
        <w:tc>
          <w:tcPr>
            <w:tcW w:w="46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Числовые коэффициенты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3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6</w:t>
            </w:r>
          </w:p>
        </w:tc>
        <w:tc>
          <w:tcPr>
            <w:tcW w:w="46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1;1,5; 2,2; 2,3; 3,3; 4,7; 6,8.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3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12</w:t>
            </w:r>
          </w:p>
        </w:tc>
        <w:tc>
          <w:tcPr>
            <w:tcW w:w="46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1; 1,2; 1,5; 1,8; 2,2; 2,7; 3,3; 3,9; 4,7; 5,6; 6,8; 8,2.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3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15B85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24.</w:t>
            </w:r>
          </w:p>
        </w:tc>
        <w:tc>
          <w:tcPr>
            <w:tcW w:w="4650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1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1; 1,1; 1,2; 1,3; 1,5; 1,6; 1,8; 2; 2,2; 2,4; 2,7; 3; 3,3; 3,6; 3,9; 4,3; 4,7; 5,1; 5,6; 6,2; 6,8; 7,5; 8,2; 9,1.</w:t>
            </w:r>
          </w:p>
        </w:tc>
      </w:tr>
    </w:tbl>
    <w:p w:rsidR="00D15B85" w:rsidRPr="00D15B85" w:rsidRDefault="00D15B85" w:rsidP="0073358E">
      <w:pPr>
        <w:spacing w:before="100" w:beforeAutospacing="1" w:after="100" w:afterAutospacing="1" w:line="240" w:lineRule="auto"/>
        <w:ind w:left="720"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>Номинальные сопротивления в каждой декаде соответствуют указанным в таблице числам, полученных умножением (делением) их на 10</w:t>
      </w:r>
      <w:r w:rsidRPr="00D15B8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n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, где n – целое положительное или отрицательное число.</w:t>
      </w:r>
    </w:p>
    <w:p w:rsidR="00D15B85" w:rsidRPr="00D15B85" w:rsidRDefault="00D15B85" w:rsidP="0073358E">
      <w:pPr>
        <w:spacing w:before="100" w:beforeAutospacing="1" w:after="100" w:afterAutospacing="1" w:line="240" w:lineRule="auto"/>
        <w:ind w:left="720"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>Пример. В результате расчета, сопротивления резистора в цепи эмиттера получилось равным 175 Ом; задан допуск ± 5%; ток, протекающий через резистор, равен 12 мА. Требуется выбрать резистор в соответствии с таблицей 2.1. Берем из ряда Е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24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R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э</w:t>
      </w:r>
      <w:proofErr w:type="spellEnd"/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=180 Ом ± 5%, типа МЛТ. Мощность, рассеиваемая на резисторе, равна </w:t>
      </w:r>
    </w:p>
    <w:p w:rsidR="00D15B85" w:rsidRPr="00D15B85" w:rsidRDefault="00D15B85" w:rsidP="00D15B85">
      <w:pPr>
        <w:spacing w:before="100" w:beforeAutospacing="1" w:after="100" w:afterAutospacing="1" w:line="240" w:lineRule="auto"/>
        <w:ind w:left="720" w:firstLine="3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Rэ</w:t>
      </w:r>
      <w:proofErr w:type="spell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= i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эо</w:t>
      </w:r>
      <w:r w:rsidRPr="00D15B8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 xml:space="preserve">2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·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R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э</w:t>
      </w:r>
      <w:proofErr w:type="spellEnd"/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gram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( </w:t>
      </w:r>
      <w:proofErr w:type="gramEnd"/>
      <w:r w:rsidRPr="00D15B85">
        <w:rPr>
          <w:rFonts w:ascii="Arial" w:eastAsia="Times New Roman" w:hAnsi="Arial" w:cs="Arial"/>
          <w:sz w:val="24"/>
          <w:szCs w:val="24"/>
          <w:lang w:eastAsia="ru-RU"/>
        </w:rPr>
        <w:t>12·10</w:t>
      </w:r>
      <w:r w:rsidRPr="00D15B8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-3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D15B8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·180 = 0,026 Вт.</w:t>
      </w:r>
    </w:p>
    <w:p w:rsidR="00D15B85" w:rsidRPr="00D15B85" w:rsidRDefault="00D15B85" w:rsidP="0073358E">
      <w:pPr>
        <w:spacing w:before="100" w:beforeAutospacing="1" w:after="100" w:afterAutospacing="1" w:line="240" w:lineRule="auto"/>
        <w:ind w:left="720"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Ближайшее стандартное значение 0,125 Вт. Окончательно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R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э</w:t>
      </w:r>
      <w:proofErr w:type="spell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= 180 Ом ± 5% типа МЛТ – 0,125 Вт.</w:t>
      </w:r>
    </w:p>
    <w:p w:rsidR="00D15B85" w:rsidRPr="00D15B85" w:rsidRDefault="00D15B85" w:rsidP="00D15B85">
      <w:pPr>
        <w:numPr>
          <w:ilvl w:val="0"/>
          <w:numId w:val="1"/>
        </w:numPr>
        <w:spacing w:before="100" w:beforeAutospacing="1" w:after="100" w:afterAutospacing="1" w:line="240" w:lineRule="auto"/>
        <w:ind w:firstLine="340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Конденсаторы с оксидным диэлектриком</w:t>
      </w:r>
    </w:p>
    <w:tbl>
      <w:tblPr>
        <w:tblW w:w="5438" w:type="pct"/>
        <w:tblCellSpacing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1126"/>
        <w:gridCol w:w="4782"/>
        <w:gridCol w:w="657"/>
        <w:gridCol w:w="1499"/>
      </w:tblGrid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Таблица 2.2</w:t>
            </w:r>
          </w:p>
        </w:tc>
        <w:tc>
          <w:tcPr>
            <w:tcW w:w="3954" w:type="pct"/>
            <w:gridSpan w:val="4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Конденсаторы с оксидным диэлектриком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V</w:t>
            </w:r>
            <w:proofErr w:type="gramEnd"/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</w:t>
            </w:r>
            <w:proofErr w:type="spellEnd"/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Диапазоны номинальных емкостей, мкФ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Ряд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Допуск, %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50 - 16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20………….500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Е6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-20…±80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5……………..25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5……………..25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5……………..25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5……………..25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53 -1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0,1…………0,68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Е6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±20; 30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53 -1</w:t>
            </w:r>
            <w:proofErr w:type="gramStart"/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0,47…………..47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53 - 4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0,68….………100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Е6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±10; 20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0,47…………..68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1,0……………47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53 - 14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0,1………….100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Е6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±10; 20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0,1…..……….47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5B85" w:rsidRPr="00D15B85" w:rsidTr="00D15B85">
        <w:trPr>
          <w:tblCellSpacing w:w="0" w:type="dxa"/>
        </w:trPr>
        <w:tc>
          <w:tcPr>
            <w:tcW w:w="104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53 - 14А</w:t>
            </w:r>
          </w:p>
        </w:tc>
        <w:tc>
          <w:tcPr>
            <w:tcW w:w="55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5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ind w:firstLine="3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5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0,068…………33</w:t>
            </w:r>
          </w:p>
        </w:tc>
        <w:tc>
          <w:tcPr>
            <w:tcW w:w="322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pct"/>
            <w:vAlign w:val="bottom"/>
            <w:hideMark/>
          </w:tcPr>
          <w:p w:rsidR="00D15B85" w:rsidRPr="00D15B85" w:rsidRDefault="00D15B85" w:rsidP="00D1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15B85" w:rsidRPr="00D15B85" w:rsidRDefault="00D15B85" w:rsidP="0073358E">
      <w:pPr>
        <w:spacing w:before="100" w:beforeAutospacing="1" w:after="100" w:afterAutospacing="1" w:line="240" w:lineRule="auto"/>
        <w:ind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При выборе конденсаторов нужно учитывать следующее. В радиочастотных цепях аппаратуры лучше работают слюдяные и керамические конденсаторы; в низкочастотных цепях – бумажные, слюдяные, металлопленочные. Оксидные конденсаторы (электролитические) необходимо включать в схему с соблюдением полярности. При работе конденсаторов в цепи переменного тока, предельно допустимое значение переменного напряжения должно быть не менее, чем вдвое меньше номинального напряжения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V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ном</w:t>
      </w:r>
      <w:proofErr w:type="spellEnd"/>
      <w:r w:rsidRPr="00D15B8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15B85" w:rsidRPr="00D15B85" w:rsidRDefault="00D15B85" w:rsidP="0073358E">
      <w:pPr>
        <w:spacing w:before="100" w:beforeAutospacing="1" w:after="100" w:afterAutospacing="1" w:line="240" w:lineRule="auto"/>
        <w:ind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Пример. Выбрать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э.ок</w:t>
      </w:r>
      <w:proofErr w:type="spellEnd"/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. (рисунок </w:t>
      </w:r>
      <w:r w:rsidR="0073358E">
        <w:rPr>
          <w:rFonts w:ascii="Arial" w:eastAsia="Times New Roman" w:hAnsi="Arial" w:cs="Arial"/>
          <w:sz w:val="24"/>
          <w:szCs w:val="24"/>
          <w:lang w:eastAsia="ru-RU"/>
        </w:rPr>
        <w:t>6.1</w:t>
      </w:r>
      <w:bookmarkStart w:id="0" w:name="_GoBack"/>
      <w:bookmarkEnd w:id="0"/>
      <w:r w:rsidRPr="00D15B85">
        <w:rPr>
          <w:rFonts w:ascii="Arial" w:eastAsia="Times New Roman" w:hAnsi="Arial" w:cs="Arial"/>
          <w:sz w:val="24"/>
          <w:szCs w:val="24"/>
          <w:lang w:eastAsia="ru-RU"/>
        </w:rPr>
        <w:t>), если из предварительного расчета известно, что V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=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= 3В;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V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ном</w:t>
      </w:r>
      <w:proofErr w:type="spell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= 0,6 В;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э</w:t>
      </w:r>
      <w:proofErr w:type="gramStart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.о</w:t>
      </w:r>
      <w:proofErr w:type="gram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к</w:t>
      </w:r>
      <w:proofErr w:type="spell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>= 1,3 мкФ.</w:t>
      </w:r>
    </w:p>
    <w:p w:rsidR="00D15B85" w:rsidRPr="00D15B85" w:rsidRDefault="00D15B85" w:rsidP="0073358E">
      <w:pPr>
        <w:spacing w:before="100" w:beforeAutospacing="1" w:after="100" w:afterAutospacing="1" w:line="240" w:lineRule="auto"/>
        <w:ind w:firstLine="3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Из таблицы 2.2 выбираем конденсатор с оксидным диэлектриком типа К53-14А, ряд 6, ±10%,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V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ном</w:t>
      </w:r>
      <w:proofErr w:type="spell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= 16В. Окончательно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э</w:t>
      </w:r>
      <w:proofErr w:type="gramStart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.о</w:t>
      </w:r>
      <w:proofErr w:type="gram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к</w:t>
      </w:r>
      <w:proofErr w:type="spell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= 1,5мкФ ±10%, типа К53-14А с </w:t>
      </w:r>
      <w:proofErr w:type="spellStart"/>
      <w:r w:rsidRPr="00D15B85">
        <w:rPr>
          <w:rFonts w:ascii="Arial" w:eastAsia="Times New Roman" w:hAnsi="Arial" w:cs="Arial"/>
          <w:sz w:val="24"/>
          <w:szCs w:val="24"/>
          <w:lang w:eastAsia="ru-RU"/>
        </w:rPr>
        <w:t>V</w:t>
      </w:r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ном</w:t>
      </w:r>
      <w:proofErr w:type="spellEnd"/>
      <w:r w:rsidRPr="00D15B85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D15B85">
        <w:rPr>
          <w:rFonts w:ascii="Arial" w:eastAsia="Times New Roman" w:hAnsi="Arial" w:cs="Arial"/>
          <w:sz w:val="24"/>
          <w:szCs w:val="24"/>
          <w:lang w:eastAsia="ru-RU"/>
        </w:rPr>
        <w:t xml:space="preserve">= 16В. </w:t>
      </w:r>
    </w:p>
    <w:p w:rsidR="007E5B59" w:rsidRDefault="007E5B59" w:rsidP="0073358E">
      <w:pPr>
        <w:jc w:val="both"/>
      </w:pPr>
    </w:p>
    <w:sectPr w:rsidR="007E5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360CC"/>
    <w:multiLevelType w:val="multilevel"/>
    <w:tmpl w:val="99943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B85"/>
    <w:rsid w:val="0073358E"/>
    <w:rsid w:val="007E5B59"/>
    <w:rsid w:val="00D1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15B85"/>
    <w:pPr>
      <w:spacing w:before="100" w:beforeAutospacing="1" w:after="100" w:afterAutospacing="1" w:line="240" w:lineRule="auto"/>
      <w:ind w:firstLine="34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15B85"/>
    <w:rPr>
      <w:i/>
      <w:iCs/>
    </w:rPr>
  </w:style>
  <w:style w:type="paragraph" w:styleId="a4">
    <w:name w:val="Normal (Web)"/>
    <w:basedOn w:val="a"/>
    <w:uiPriority w:val="99"/>
    <w:semiHidden/>
    <w:unhideWhenUsed/>
    <w:rsid w:val="00D1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15B85"/>
    <w:pPr>
      <w:spacing w:before="100" w:beforeAutospacing="1" w:after="100" w:afterAutospacing="1" w:line="240" w:lineRule="auto"/>
      <w:ind w:firstLine="34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15B85"/>
    <w:rPr>
      <w:i/>
      <w:iCs/>
    </w:rPr>
  </w:style>
  <w:style w:type="paragraph" w:styleId="a4">
    <w:name w:val="Normal (Web)"/>
    <w:basedOn w:val="a"/>
    <w:uiPriority w:val="99"/>
    <w:semiHidden/>
    <w:unhideWhenUsed/>
    <w:rsid w:val="00D1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Бородихин Михаил Григорьевич</dc:creator>
  <cp:keywords/>
  <dc:description/>
  <cp:lastModifiedBy>Mihail</cp:lastModifiedBy>
  <cp:revision>2</cp:revision>
  <dcterms:created xsi:type="dcterms:W3CDTF">2018-02-28T15:46:00Z</dcterms:created>
  <dcterms:modified xsi:type="dcterms:W3CDTF">2018-05-07T18:03:00Z</dcterms:modified>
</cp:coreProperties>
</file>